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EĞİTİM-ÖĞRETİM YILI  GAZİPAŞA MESLEKİ VE TEKNİK ANADOLU LİSESİ ELEKTRİK-ELEKTRONİK TEKNOLOJİSİ ALANI 12. SINIF  GEİ KONTROL SİSTEMLERİ DERSİ GÜNLÜK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Geçiş Kontrol Sistemleri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12</w:t>
            </w:r>
          </w:p>
        </w:tc>
        <w:tc>
          <w:tcPr>
            <w:tcW w:w="1275" w:type="dxa"/>
            <w:shd w:val="clear" w:color="auto" w:fill="F7F7F7"/>
          </w:tcPr>
          <w:p w:rsidR="00533886" w:rsidRPr="006C4D7F" w:rsidRDefault="00533886" w:rsidP="00E46E9A">
            <w:pPr>
              <w:pStyle w:val="TableParagraph"/>
              <w:ind w:left="77"/>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rsidR="00533886" w:rsidRPr="006C4D7F" w:rsidRDefault="00533886" w:rsidP="00533886">
            <w:pPr>
              <w:pStyle w:val="TableParagraph"/>
              <w:ind w:left="79"/>
              <w:rPr>
                <w:sz w:val="18"/>
                <w:szCs w:val="18"/>
              </w:rPr>
            </w:pPr>
            <w:r w:rsidRPr="006C4D7F">
              <w:rPr>
                <w:color w:val="202529"/>
                <w:sz w:val="18"/>
                <w:szCs w:val="18"/>
              </w:rPr>
              <w:t>03-07 Kasım (9. Hafta)</w:t>
            </w:r>
          </w:p>
        </w:tc>
        <w:tc>
          <w:tcPr>
            <w:tcW w:w="1128" w:type="dxa"/>
            <w:shd w:val="clear" w:color="auto" w:fill="F7F7F7"/>
          </w:tcPr>
          <w:p w:rsidR="00533886" w:rsidRPr="006C4D7F" w:rsidRDefault="00533886" w:rsidP="00E46E9A">
            <w:pPr>
              <w:pStyle w:val="TableParagraph"/>
              <w:ind w:left="86"/>
              <w:rPr>
                <w:b/>
                <w:sz w:val="18"/>
                <w:szCs w:val="18"/>
              </w:rPr>
            </w:pPr>
            <w:proofErr w:type="spellStart"/>
            <w:r w:rsidRPr="006C4D7F">
              <w:rPr>
                <w:b/>
                <w:color w:val="202529"/>
                <w:sz w:val="18"/>
                <w:szCs w:val="18"/>
              </w:rPr>
              <w:t>Ders</w:t>
            </w:r>
            <w:proofErr w:type="spellEnd"/>
            <w:r w:rsidRPr="006C4D7F">
              <w:rPr>
                <w:b/>
                <w:color w:val="202529"/>
                <w:spacing w:val="-1"/>
                <w:sz w:val="18"/>
                <w:szCs w:val="18"/>
              </w:rPr>
              <w:t xml:space="preserve"> </w:t>
            </w:r>
            <w:proofErr w:type="spellStart"/>
            <w:r w:rsidRPr="006C4D7F">
              <w:rPr>
                <w:b/>
                <w:color w:val="202529"/>
                <w:spacing w:val="-2"/>
                <w:sz w:val="18"/>
                <w:szCs w:val="18"/>
              </w:rPr>
              <w:t>Saati</w:t>
            </w:r>
            <w:proofErr w:type="spellEnd"/>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4</w:t>
            </w:r>
            <w:r w:rsidR="00012E43">
              <w:rPr>
                <w:color w:val="202529"/>
                <w:spacing w:val="-10"/>
                <w:sz w:val="18"/>
                <w:szCs w:val="18"/>
              </w:rPr>
              <w:t xml:space="preserve"> </w:t>
            </w:r>
            <w:proofErr w:type="spellStart"/>
            <w:r w:rsidR="00012E43">
              <w:rPr>
                <w:color w:val="202529"/>
                <w:spacing w:val="-10"/>
                <w:sz w:val="18"/>
                <w:szCs w:val="18"/>
              </w:rPr>
              <w:t>Saat</w:t>
            </w:r>
            <w:proofErr w:type="spellEnd"/>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w:t>
            </w:r>
            <w:proofErr w:type="spellStart"/>
            <w:r w:rsidRPr="006C4D7F">
              <w:rPr>
                <w:b/>
                <w:color w:val="202529"/>
                <w:spacing w:val="-2"/>
                <w:sz w:val="18"/>
                <w:szCs w:val="18"/>
              </w:rPr>
              <w:t>Tema</w:t>
            </w:r>
            <w:proofErr w:type="spellEnd"/>
            <w:r w:rsidRPr="006C4D7F">
              <w:rPr>
                <w:b/>
                <w:color w:val="202529"/>
                <w:spacing w:val="-2"/>
                <w:sz w:val="18"/>
                <w:szCs w:val="18"/>
              </w:rPr>
              <w:t xml:space="preserve">/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1. Geçiş kontrol sistemlerinde kullanılan dedektör çeşitleri </w:t>
              <w:br/>
              <w:t>Atatürk'ün eğitime ve bilime verdiği önem</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Geçiş kontrol sistemlerinde kullanılan dedektörlerin montajını ve ayarlarını hatasız olarak yapar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w:t>
            </w:r>
            <w:proofErr w:type="spellStart"/>
            <w:r>
              <w:rPr>
                <w:b/>
                <w:color w:val="202529"/>
                <w:spacing w:val="-2"/>
                <w:sz w:val="18"/>
                <w:szCs w:val="18"/>
              </w:rPr>
              <w:t>Teknik</w:t>
            </w:r>
            <w:proofErr w:type="spellEnd"/>
            <w:r>
              <w:rPr>
                <w:b/>
                <w:color w:val="202529"/>
                <w:spacing w:val="-2"/>
                <w:sz w:val="18"/>
                <w:szCs w:val="18"/>
              </w:rPr>
              <w:t xml:space="preserve">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Akıllı tahta, bilgisayar, geçiş kontrol sistemleri, kataloglar, el ve ölçü aletleri</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w:t>
            </w:r>
            <w:proofErr w:type="spellStart"/>
            <w:r w:rsidRPr="006C4D7F">
              <w:rPr>
                <w:b/>
                <w:color w:val="202529"/>
                <w:spacing w:val="-2"/>
                <w:sz w:val="18"/>
                <w:szCs w:val="18"/>
              </w:rPr>
              <w:t>Gün</w:t>
            </w:r>
            <w:proofErr w:type="spellEnd"/>
            <w:r w:rsidRPr="006C4D7F">
              <w:rPr>
                <w:b/>
                <w:color w:val="202529"/>
                <w:spacing w:val="-2"/>
                <w:sz w:val="18"/>
                <w:szCs w:val="18"/>
              </w:rPr>
              <w:t xml:space="preserve">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Kızılay Haftası, Organ Bağışı ve Nakli Haftası, Lösemili Çocuklar Haftası</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 Ders Planı: Geçiş Kontrol Sistemlerinde Kullanılan Dedektörlerin Montajı ve Ayarları</w:t>
              <w:br/>
              <w:t/>
              <w:br/>
              <w:t>**Ders Süresi:** 160 dakika (4 ders saati)  </w:t>
              <w:br/>
              <w:t>**Ders Seviyesi:** 12. Sınıf  </w:t>
              <w:br/>
              <w:t>**Dersin Amacı:** Geçiş kontrol sistemlerinde kullanılan dedektörlerin montajını ve ayarlarını hatasız olarak yapabilme yeteneği kazandırmak.</w:t>
              <w:br/>
              <w:t/>
              <w:br/>
              <w:t>#### 1. Giriş (20 Dakika)</w:t>
              <w:br/>
              <w:t>- **Amaç:** Öğrencilere geçiş kontrol sistemleri ve dedektörler hakkında genel bilgi vermek.</w:t>
              <w:br/>
              <w:t>- **Etkinlik:** </w:t>
              <w:br/>
              <w:t>  - Öğrencilerle birlikte geçiş kontrol sistemlerinin tanımını yapma.</w:t>
              <w:br/>
              <w:t>  - Dedektörlerin işlevleri ve türleri hakkında kısa bir tartışma.</w:t>
              <w:br/>
              <w:t>- **Yöntem:** Soru-cevap yöntemi ile öğrencilerin katılımını sağlamak.</w:t>
              <w:br/>
              <w:t>- **Günlük Hayatla Bağlantı:** Öğrencilerden, günlük hayatta karşılaştıkları güvenlik sistemlerini örnek vermelerini istemek.</w:t>
              <w:br/>
              <w:t/>
              <w:br/>
              <w:t>#### 2. Teorik Bilgiler (40 Dakika)</w:t>
              <w:br/>
              <w:t>- **Amaç:** Dedektörlerin montajı ve ayarları ile ilgili teknik bilgilerin aktarılması.</w:t>
              <w:br/>
              <w:t>- **İçerik:**</w:t>
              <w:br/>
              <w:t>  - Dedektör türleri (hareket sensörleri, manyetik sensörler, vb.)</w:t>
              <w:br/>
              <w:t>  - Montaj teknikleri ve dikkat edilmesi gereken noktalar.</w:t>
              <w:br/>
              <w:t>  - Ayar yaparken dikkate alınması gereken faktörler.</w:t>
              <w:br/>
              <w:t>- **Etkinlik:**</w:t>
              <w:br/>
              <w:t>  - Öğrencilerle birlikte montaj sırasında dikkat edilmesi gereken güvenlik önlemlerini tartışma.</w:t>
              <w:br/>
              <w:t>- **Yöntem:** Anlatım ve sunum (PowerPoint veya benzeri bir araç kullanarak).</w:t>
              <w:br/>
              <w:t/>
              <w:br/>
              <w:t>#### 3. Uygulama (60 Dakika)</w:t>
              <w:br/>
              <w:t>- **Amaç:** Öğrencilerin dedektör montajı ve ayarlarını pratikte yapabilmeleri.</w:t>
              <w:br/>
              <w:t>- **Etkinlik:**</w:t>
              <w:br/>
              <w:t>  - Öğrenciler gruplara ayrılır ve her gruba bir dedektör montaj seti verilir.</w:t>
              <w:br/>
              <w:t>  - Gruplar, dedektörleri montaj yapacak ve ayarlarını gerçekleştirecek.</w:t>
              <w:br/>
              <w:t>  - Öğretmen, grupları dolaşarak rehberlik edecek ve gerektiğinde müdahalede bulunacak.</w:t>
              <w:br/>
              <w:t>- **Yöntem:** İşbirlikçi öğrenme. Her grup, kendi montaj ve ayar sürecini tamamladıktan sonra diğer gruplara sunum yapacak.</w:t>
              <w:br/>
              <w:t/>
              <w:br/>
              <w:t>#### 4. Değerlendirme (30 Dakika)</w:t>
              <w:br/>
              <w:t>- **Amaç:** Öğrencilerin öğrenme süreçlerini değerlendirmek.</w:t>
              <w:br/>
              <w:t>- **Yöntemler:**</w:t>
              <w:br/>
              <w:t>  - **Pratik Değerlendirme:** Her grup, montaj ve ayar sürecinde gösterdikleri başarıya göre notlandırılacak.</w:t>
              <w:br/>
              <w:t>  - **Sözlü Sınav:** Öğrencilerden, montaj ve ayar sürecinde karşılaştıkları zorlukları ve çözümlerini açıklamaları istenecek.</w:t>
              <w:br/>
              <w:t>  - **Yazılı Test:** Dersin sonunda, teorik bilgileri ölçen kısa bir yazılı sınav yapılacak.</w:t>
              <w:br/>
              <w:t>- **Günlük Hayatla Bağlantı:** Öğrencilerin, öğrendikleri bilgileri gerçek hayatta nasıl uygulayabileceklerini düşünmeleri istenecek.</w:t>
              <w:br/>
              <w:t/>
              <w:br/>
              <w:t>#### 5. Kapanış ve Geri Bildirim (10 Dakika)</w:t>
              <w:br/>
              <w:t>- **Amaç:** Dersin genel değerlendirmesini yapmak ve öğrenci geri bildirimlerini almak.</w:t>
              <w:br/>
              <w:t>- **Etkinlik:**</w:t>
              <w:br/>
              <w:t>  - Öğrencilerden dersin içeriği ve uygulamaları hakkında düşüncelerini paylaşmaları istenecek.</w:t>
              <w:br/>
              <w:t>- **Yöntem:** Anket veya açık uçlu sorularla geri bildirim toplama.</w:t>
              <w:br/>
              <w:t/>
              <w:br/>
              <w:t>### Farklı Öğrenme Stillerine Uygun Etkinlikler</w:t>
              <w:br/>
              <w:t>- **Görsel Öğrenenler:** Sunumlar ve grafikler ile desteklenen teorik bilgiler.</w:t>
              <w:br/>
              <w:t>- **İşitsel Öğrenenler:** Tartışmalar ve grup içi sunumlar.</w:t>
              <w:br/>
              <w:t>- **Kinestetik Öğrenenler:** Pratik uygulamalar ve montaj çalışmaları.</w:t>
              <w:br/>
              <w:t/>
              <w:br/>
              <w:t>### Sonuç</w:t>
              <w:br/>
              <w:t>Bu ders planı, öğrencilerin geçiş kontrol sistemlerinde kullanılan dedektörlerin montajı ve ayarları konusunda hem teorik bilgi edinmelerini hem de pratik uygulama yapmalarını sağlayacak şekilde tasarlanmıştır. Öğrencilerin farklı öğrenme stillerine uygun etkinliklerle desteklenmesi, öğrenme süreçlerini daha etkili hale getirecektir. Değerlendirme yöntemleri ise öğrencilerin başarılarını ve öğrenme süreçlerini ölçmek için çeşitlendirilmiştir.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04.11.2025</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bookmarkStart w:id="0" w:name="_GoBack"/>
      <w:bookmarkEnd w:id="0"/>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430</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22</cp:revision>
  <dcterms:created xsi:type="dcterms:W3CDTF">2025-08-28T05:09:00Z</dcterms:created>
  <dcterms:modified xsi:type="dcterms:W3CDTF">2025-09-05T20:19:00Z</dcterms:modified>
</cp:coreProperties>
</file>